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14" w:rsidRPr="00605114" w:rsidRDefault="00D46757" w:rsidP="00C83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Днес, 02</w:t>
      </w:r>
      <w:r w:rsidR="0060511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  <w:r w:rsidR="00605114">
        <w:rPr>
          <w:rFonts w:ascii="Arial" w:eastAsia="Times New Roman" w:hAnsi="Arial" w:cs="Arial"/>
          <w:color w:val="000000"/>
          <w:sz w:val="21"/>
          <w:szCs w:val="21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bg-BG"/>
        </w:rPr>
        <w:t>1</w:t>
      </w:r>
      <w:r w:rsidR="00605114" w:rsidRPr="0060511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.2023 г., във връзка с постъпило в Министерство на околната среда и водите (МОСВ) 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допълнение към </w:t>
      </w:r>
      <w:r w:rsidRPr="00D46757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уведомление за инвестиционно предложение: „Модернизация н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 жп участък Мездра - Медковец“</w:t>
      </w:r>
      <w:r w:rsidRPr="00D46757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, с възложител Държавно предприятие „Национална компания Железопътна инфраструктура“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="00605114" w:rsidRPr="0060511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по реда на чл. 4, ал. 1 от Наредбата за условията и реда за извършване на оценка на въздействието върху околната среда (Наредбата за ОВОС), на основание чл. 5, ал. 1 от Наредбата за ОВОС, МОСВ информира за следното:</w:t>
      </w:r>
    </w:p>
    <w:p w:rsidR="00605114" w:rsidRPr="00A445F3" w:rsidRDefault="00605114" w:rsidP="00605114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b/>
          <w:sz w:val="21"/>
          <w:szCs w:val="21"/>
          <w:lang w:eastAsia="bg-BG"/>
        </w:rPr>
      </w:pPr>
      <w:r w:rsidRPr="00A445F3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І. По отношение на изискванията на глава шеста от Закона за опазване на околната среда (ЗООС):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Първоначално подаденото от ДП НКЖИ уведомление е свързано с подобряване на техническите параметри на железопътна линия и внедряване на нови системи за сигнализация и телекомуникация, подобряване комфорта на пътуване и пропускливостта на железопътния транспорт. Реализацията му е във връзка с изпълнението на проект „Модернизация на железопътна линия Видин - София”, одобрен с Решение по ОВОС № 1-1/2012 г. на министъра на околната среда и водите. Първоначално е предложено железопътния участък да бъде с дължина 85,568 км. Включва участък Руска Бяла - Медковец съгласно идеен проект и участък Мездра - Руска Бяла по съществуващо трасе. При различни километражи от железопътната линия трасето по направеното предложение се отклонява от следата на трасето по Решението по ОВОС. С Решение № 509 от 8 юли 2011 г. на Министерския съвет на Република България обект „Железопътна линия Видин - София” е обявен за обект с национално значение.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На основание чл. 93, ал. 9, т. 1 и 3 от ЗООС, по искане на възложителя и съгласно становище на БДДР от 16.04.2020 г., ИП в неговата цялост подлежи на процедура по задължителна ОВОС, без да се извършва преценяване за необходимостта от извършване на ОВОС. Компетентен орган за произнасяне с решение е министърът на околната среда и водите съгласно разпоредбите на чл. 94, ал.1, т. 2 и 5 от ЗООС. С писмо изх. № ОВОС-20/22.04.2020 г. на МОСВ е описана процедурата за ИП и са дадени указания за провеждането на същата.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Съгласно представеното с вх. № ОВОС-20/09.05.2023 г. допълнение към първоначалното ИП, през 2021 г. е възникнала необходимост от извършването на нова актуализация на идейния проект от 2015г. (участъкът е променен от Медковец - Руска Бяла на Медковец - Мездра). В хода на техническото проектиране от избрания проектант, е установено, че на определени места се е наложило ситуационни измествания на проектното трасе от идейното (представено с уведомление от 2020 г.), засягат се още 10 землища на населени места и трасето се удължава с 697 м. В тази връзка е предоставена информация за новите промени в параметрите на инвестиционното предложение, като се налага увеличаване дължината на железопътния участък от 85,568 км на 86,265 км и добавяне на нови десет землища на населените места на с. Брусен, с. Крета, с. Паволче, с. Нефела, с. Лиляче, с. Големо Бабино, с. Николово, с. Долно Белотинци, с. Студено 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буче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, с. Безденица, попадащи на територията на общините Мездра, Враца и Криводол, Монтана, Якимово, Медковец, области Враца и Монтана. 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Обхватът на проекта за модернизация на железопътен участък Мездра - Медковец включва: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-</w:t>
      </w:r>
      <w:r w:rsidRPr="00D46757">
        <w:rPr>
          <w:rFonts w:ascii="Arial" w:eastAsia="Times New Roman" w:hAnsi="Arial" w:cs="Arial"/>
          <w:sz w:val="21"/>
          <w:szCs w:val="21"/>
          <w:lang w:eastAsia="bg-BG"/>
        </w:rPr>
        <w:tab/>
        <w:t>участъкът Мездра - Медковец е от км 0+975 (без гара Мездра) до км 84+925 (включително гара Медковец - край на проекта) с обща дължина от 83.950 км;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-</w:t>
      </w:r>
      <w:r w:rsidRPr="00D46757">
        <w:rPr>
          <w:rFonts w:ascii="Arial" w:eastAsia="Times New Roman" w:hAnsi="Arial" w:cs="Arial"/>
          <w:sz w:val="21"/>
          <w:szCs w:val="21"/>
          <w:lang w:eastAsia="bg-BG"/>
        </w:rPr>
        <w:tab/>
        <w:t>участъкът на гара Мездра е от км 86+940 до км 89+255 с обща дължина от 2.315 км.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Инвестиционното предложение за „Модернизация на железопътен участък Мездра-Медковец“, Технически проект 2021 - 2022 г., в своята цялост обхваща следните участъци: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1: Гара Мездра. Реконструкция и модернизация по Път 1 от км 86+940.67 до км 89+154.09 и по Път 2 от км 86+948.69 до км 89+255.29 (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километриране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по главна жп линия София - Варна);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lastRenderedPageBreak/>
        <w:t xml:space="preserve">Участък № 2: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Мездра - Руска Бяла: от км 0+975 до км 4+625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3: Гара Руска Бяла: от км 4+625 до км 6+575;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4: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Руска Бяла - В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раца: от км 6+575 до км 14+325;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5: Гара Враца: от км 14+325 до км 16+000;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6: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Враца - Бели из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вор: от км 16+000 до км 26+600;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7: Гара Бели извор: от км 26+600 до км 28+325;</w:t>
      </w:r>
    </w:p>
    <w:p w:rsidR="00750186" w:rsidRPr="00750186" w:rsidRDefault="00750186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</w:t>
      </w:r>
      <w:r w:rsidR="00D46757"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8: </w:t>
      </w:r>
      <w:proofErr w:type="spellStart"/>
      <w:r w:rsidR="00D46757"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="00D46757"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Бели извор - Криво</w:t>
      </w:r>
      <w:r w:rsidRPr="00750186">
        <w:rPr>
          <w:rFonts w:ascii="Arial" w:eastAsia="Times New Roman" w:hAnsi="Arial" w:cs="Arial"/>
          <w:sz w:val="21"/>
          <w:szCs w:val="21"/>
          <w:lang w:eastAsia="bg-BG"/>
        </w:rPr>
        <w:t>дол: от км 28+325 до км 37+150;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9: Гара Криводол: от км 37+150 до км 38+650;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10: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Криводол - Стубел: от км 38+650 до км 47+6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00;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11: Гара Стубел: от км 47+600 до км 48+950;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12: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Стубел - Монт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ана: от км 48+950 до км 59+500;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13: Гара Монтана: от км 59+500 до км 61+150;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14: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Монтана - Вирове: от км 61+150 до км 71+525;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15: Гара Вирове: от км 71+525 до км 72+950;</w:t>
      </w:r>
    </w:p>
    <w:p w:rsidR="00750186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Участък № 16: </w:t>
      </w:r>
      <w:proofErr w:type="spellStart"/>
      <w:r w:rsidRPr="00750186">
        <w:rPr>
          <w:rFonts w:ascii="Arial" w:eastAsia="Times New Roman" w:hAnsi="Arial" w:cs="Arial"/>
          <w:sz w:val="21"/>
          <w:szCs w:val="21"/>
          <w:lang w:eastAsia="bg-BG"/>
        </w:rPr>
        <w:t>Междугарие</w:t>
      </w:r>
      <w:proofErr w:type="spellEnd"/>
      <w:r w:rsidRPr="00750186">
        <w:rPr>
          <w:rFonts w:ascii="Arial" w:eastAsia="Times New Roman" w:hAnsi="Arial" w:cs="Arial"/>
          <w:sz w:val="21"/>
          <w:szCs w:val="21"/>
          <w:lang w:eastAsia="bg-BG"/>
        </w:rPr>
        <w:t xml:space="preserve"> Вирове — Медко</w:t>
      </w:r>
      <w:r w:rsidR="00750186" w:rsidRPr="00750186">
        <w:rPr>
          <w:rFonts w:ascii="Arial" w:eastAsia="Times New Roman" w:hAnsi="Arial" w:cs="Arial"/>
          <w:sz w:val="21"/>
          <w:szCs w:val="21"/>
          <w:lang w:eastAsia="bg-BG"/>
        </w:rPr>
        <w:t>вец: от км 72+950 до км 83+100;</w:t>
      </w:r>
    </w:p>
    <w:p w:rsidR="00D46757" w:rsidRPr="00750186" w:rsidRDefault="00D46757" w:rsidP="0075018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750186">
        <w:rPr>
          <w:rFonts w:ascii="Arial" w:eastAsia="Times New Roman" w:hAnsi="Arial" w:cs="Arial"/>
          <w:sz w:val="21"/>
          <w:szCs w:val="21"/>
          <w:lang w:eastAsia="bg-BG"/>
        </w:rPr>
        <w:t>Участък № 17: Гара Медковец: от км 83+100 до км 84+925.</w:t>
      </w:r>
      <w:bookmarkStart w:id="0" w:name="_GoBack"/>
      <w:bookmarkEnd w:id="0"/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ИП предвижда изграждане на нови пътни връзки за обслужване на гарите и товаро-разтоварните дейности към тях, както и изграждане на надлези и подлези при пресичания с пътища от републиканската пътна мрежа. Съпътстващи процеси са развитието, ремонтът и поддръжката на 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ж.п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. инфраструктурата, 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ж.п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>. съоръженията и подвижния състав.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В изпълнение на изискванията на чл. 4а от Наредбата за ОВОС, за 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новопредставената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 информация, представляваща допълнение към ИП за „Модернизация на жп участък Мездра - Медковец“, е извършена проверка относно допустимостта спрямо режимите, определени в действащия план за управление на речните басейни (ПУРБ) и план за управление на риска от наводнения (ПУРН) на Дунавски район.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Съгласно становище с изх. № ПУ-01-177-(7)/26.05.2023 г. на директора на 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Басейнова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 дирекция „Дунавски район“ (БД ДР), реализирането на </w:t>
      </w:r>
      <w:r>
        <w:rPr>
          <w:rFonts w:ascii="Arial" w:eastAsia="Times New Roman" w:hAnsi="Arial" w:cs="Arial"/>
          <w:sz w:val="21"/>
          <w:szCs w:val="21"/>
          <w:lang w:eastAsia="bg-BG"/>
        </w:rPr>
        <w:t>ИП</w:t>
      </w:r>
      <w:r w:rsidRPr="00D46757">
        <w:rPr>
          <w:rFonts w:ascii="Arial" w:eastAsia="Times New Roman" w:hAnsi="Arial" w:cs="Arial"/>
          <w:sz w:val="21"/>
          <w:szCs w:val="21"/>
          <w:lang w:eastAsia="bg-BG"/>
        </w:rPr>
        <w:t xml:space="preserve"> няма да окаже значително въздействие върху водите и водните екосистеми и е допустимо спрямо целите за опазване на околната среда заложени в ПУРБ 2016-2021 г. и ПУРН 2016-2021 г., както и с предвидените в плановете мерки за постигане на тези цели, при спазване на посочените мерки в т. 1.1.2. и нормативните изисквания в т. 2 от становището.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b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b/>
          <w:sz w:val="21"/>
          <w:szCs w:val="21"/>
          <w:lang w:eastAsia="bg-BG"/>
        </w:rPr>
        <w:t>II.</w:t>
      </w:r>
      <w:r w:rsidRPr="00D46757">
        <w:rPr>
          <w:rFonts w:ascii="Arial" w:eastAsia="Times New Roman" w:hAnsi="Arial" w:cs="Arial"/>
          <w:b/>
          <w:sz w:val="21"/>
          <w:szCs w:val="21"/>
          <w:lang w:eastAsia="bg-BG"/>
        </w:rPr>
        <w:tab/>
        <w:t>По отношение на изискванията на чл. 31 от Закона за биологичното разнообразие (ЗБР):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ИП не попада в границите на защитени територии по смисъла на Закона за защитените територии, както и в границите на защитени зони (Натура 2000 места) по смисъла на ЗБР. Най-близко разположените защитени зони са BG 0001037 „Пъстрина“ и BG 0000166 „Врачански Балкан“ за опазване на природните местообитания и на дивата флора и фауна, обявени със Заповеди № РД-352/31.03.2021 г.  и РД-1031/17.12.2020 г. на МОСВ (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обн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>. ДВ бр.56/06.07.2021 г. и бр. 19/05.03.2021 г.) и BG 0002053 „Врачански Балкан“ за опазване на дивите птици, обявена със Заповед № РД – 801/04.11.2008 г. на МОСВ (</w:t>
      </w:r>
      <w:proofErr w:type="spellStart"/>
      <w:r w:rsidRPr="00D46757">
        <w:rPr>
          <w:rFonts w:ascii="Arial" w:eastAsia="Times New Roman" w:hAnsi="Arial" w:cs="Arial"/>
          <w:sz w:val="21"/>
          <w:szCs w:val="21"/>
          <w:lang w:eastAsia="bg-BG"/>
        </w:rPr>
        <w:t>обн</w:t>
      </w:r>
      <w:proofErr w:type="spellEnd"/>
      <w:r w:rsidRPr="00D46757">
        <w:rPr>
          <w:rFonts w:ascii="Arial" w:eastAsia="Times New Roman" w:hAnsi="Arial" w:cs="Arial"/>
          <w:sz w:val="21"/>
          <w:szCs w:val="21"/>
          <w:lang w:eastAsia="bg-BG"/>
        </w:rPr>
        <w:t>. ДВ бр.105/09.12.2008 г.).</w:t>
      </w:r>
    </w:p>
    <w:p w:rsidR="00D46757" w:rsidRPr="00D46757" w:rsidRDefault="00D46757" w:rsidP="00D46757">
      <w:pPr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D46757">
        <w:rPr>
          <w:rFonts w:ascii="Arial" w:eastAsia="Times New Roman" w:hAnsi="Arial" w:cs="Arial"/>
          <w:sz w:val="21"/>
          <w:szCs w:val="21"/>
          <w:lang w:eastAsia="bg-BG"/>
        </w:rPr>
        <w:t>ИП е предмет на задължителна ОВОС и в тази връзка попада и в обхвата на чл. 2, ал. 1, т. 1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ДВ, бр.73/2007 г., изм. и доп.), поради което за него следва да бъде извършена оценка за съвместимостта му с предмета и целите на опазване на защитени зони</w:t>
      </w:r>
      <w:r w:rsidR="00F82375">
        <w:rPr>
          <w:rFonts w:ascii="Arial" w:eastAsia="Times New Roman" w:hAnsi="Arial" w:cs="Arial"/>
          <w:sz w:val="21"/>
          <w:szCs w:val="21"/>
          <w:lang w:eastAsia="bg-BG"/>
        </w:rPr>
        <w:t xml:space="preserve">. </w:t>
      </w:r>
      <w:r w:rsidR="00F82375" w:rsidRPr="00F82375">
        <w:rPr>
          <w:rFonts w:ascii="Arial" w:eastAsia="Times New Roman" w:hAnsi="Arial" w:cs="Arial"/>
          <w:sz w:val="21"/>
          <w:szCs w:val="21"/>
          <w:lang w:eastAsia="bg-BG"/>
        </w:rPr>
        <w:t>Процедурата по оценка за съвместимостта се извършва чрез изискващата се процедура по реда на Глава шеста от ЗООС, в конкретния случай – чрез процедурата по ОВОС.</w:t>
      </w:r>
    </w:p>
    <w:p w:rsidR="00605114" w:rsidRPr="00A445F3" w:rsidRDefault="00F82375" w:rsidP="00F8237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82375">
        <w:rPr>
          <w:rFonts w:ascii="Arial" w:hAnsi="Arial" w:cs="Arial"/>
          <w:sz w:val="21"/>
          <w:szCs w:val="21"/>
          <w:shd w:val="clear" w:color="auto" w:fill="FFFFFF"/>
        </w:rPr>
        <w:lastRenderedPageBreak/>
        <w:t>Копие на писмото е изпратено до РИОСВ-Враца, РИОСВ-Монтана, БДДР, Община Мездра, Кметство с</w:t>
      </w:r>
      <w:r>
        <w:rPr>
          <w:rFonts w:ascii="Arial" w:hAnsi="Arial" w:cs="Arial"/>
          <w:sz w:val="21"/>
          <w:szCs w:val="21"/>
          <w:shd w:val="clear" w:color="auto" w:fill="FFFFFF"/>
        </w:rPr>
        <w:t>. Моравица, Кметство с. Руска Бе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ла, </w:t>
      </w:r>
      <w:r>
        <w:rPr>
          <w:rFonts w:ascii="Arial" w:hAnsi="Arial" w:cs="Arial"/>
          <w:sz w:val="21"/>
          <w:szCs w:val="21"/>
          <w:shd w:val="clear" w:color="auto" w:fill="FFFFFF"/>
        </w:rPr>
        <w:t>Кметство с. Б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русен</w:t>
      </w:r>
      <w:r>
        <w:rPr>
          <w:rFonts w:ascii="Arial" w:hAnsi="Arial" w:cs="Arial"/>
          <w:sz w:val="21"/>
          <w:szCs w:val="21"/>
          <w:shd w:val="clear" w:color="auto" w:fill="FFFFFF"/>
        </w:rPr>
        <w:t>, Кметство с. К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рета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Община Враца, Кметство с. Бели из</w:t>
      </w:r>
      <w:r>
        <w:rPr>
          <w:rFonts w:ascii="Arial" w:hAnsi="Arial" w:cs="Arial"/>
          <w:sz w:val="21"/>
          <w:szCs w:val="21"/>
          <w:shd w:val="clear" w:color="auto" w:fill="FFFFFF"/>
        </w:rPr>
        <w:t>вор, Кметство с. Власат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ица,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Кметство с. Паволче, Кметство с. Нефела, Кметство с. Лиляче, 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Община Криводол, Кметство с. Уровене,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Кметство с. Големо Бабино, 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Община Монтана, Кметство с. Стубел, Кметство с. Трифоново, Кметство с. Крапчене, Кметство с. Вирове, </w:t>
      </w:r>
      <w:r>
        <w:rPr>
          <w:rFonts w:ascii="Arial" w:hAnsi="Arial" w:cs="Arial"/>
          <w:sz w:val="21"/>
          <w:szCs w:val="21"/>
          <w:shd w:val="clear" w:color="auto" w:fill="FFFFFF"/>
        </w:rPr>
        <w:t>Кметство с. Долно Б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елотинци</w:t>
      </w:r>
      <w:r>
        <w:rPr>
          <w:rFonts w:ascii="Arial" w:hAnsi="Arial" w:cs="Arial"/>
          <w:sz w:val="21"/>
          <w:szCs w:val="21"/>
          <w:shd w:val="clear" w:color="auto" w:fill="FFFFFF"/>
        </w:rPr>
        <w:t>, К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метство с. </w:t>
      </w:r>
      <w:r>
        <w:rPr>
          <w:rFonts w:ascii="Arial" w:hAnsi="Arial" w:cs="Arial"/>
          <w:sz w:val="21"/>
          <w:szCs w:val="21"/>
          <w:shd w:val="clear" w:color="auto" w:fill="FFFFFF"/>
        </w:rPr>
        <w:t>С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тудено </w:t>
      </w:r>
      <w:r>
        <w:rPr>
          <w:rFonts w:ascii="Arial" w:hAnsi="Arial" w:cs="Arial"/>
          <w:sz w:val="21"/>
          <w:szCs w:val="21"/>
          <w:shd w:val="clear" w:color="auto" w:fill="FFFFFF"/>
        </w:rPr>
        <w:t>Б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уче</w:t>
      </w:r>
      <w:r>
        <w:rPr>
          <w:rFonts w:ascii="Arial" w:hAnsi="Arial" w:cs="Arial"/>
          <w:sz w:val="21"/>
          <w:szCs w:val="21"/>
          <w:shd w:val="clear" w:color="auto" w:fill="FFFFFF"/>
        </w:rPr>
        <w:t>, К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метство с. </w:t>
      </w:r>
      <w:r>
        <w:rPr>
          <w:rFonts w:ascii="Arial" w:hAnsi="Arial" w:cs="Arial"/>
          <w:sz w:val="21"/>
          <w:szCs w:val="21"/>
          <w:shd w:val="clear" w:color="auto" w:fill="FFFFFF"/>
        </w:rPr>
        <w:t>Б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езденица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>, К</w:t>
      </w:r>
      <w:r w:rsidR="00911B6F" w:rsidRPr="00911B6F">
        <w:rPr>
          <w:rFonts w:ascii="Arial" w:hAnsi="Arial" w:cs="Arial"/>
          <w:sz w:val="21"/>
          <w:szCs w:val="21"/>
          <w:shd w:val="clear" w:color="auto" w:fill="FFFFFF"/>
        </w:rPr>
        <w:t xml:space="preserve">метство с. 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>Н</w:t>
      </w:r>
      <w:r w:rsidR="00911B6F" w:rsidRPr="00911B6F">
        <w:rPr>
          <w:rFonts w:ascii="Arial" w:hAnsi="Arial" w:cs="Arial"/>
          <w:sz w:val="21"/>
          <w:szCs w:val="21"/>
          <w:shd w:val="clear" w:color="auto" w:fill="FFFFFF"/>
        </w:rPr>
        <w:t>иколово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911B6F"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>Община Якимово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911B6F" w:rsidRPr="00911B6F">
        <w:rPr>
          <w:rFonts w:ascii="Arial" w:hAnsi="Arial" w:cs="Arial"/>
          <w:sz w:val="21"/>
          <w:szCs w:val="21"/>
          <w:shd w:val="clear" w:color="auto" w:fill="FFFFFF"/>
        </w:rPr>
        <w:t>Кметство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 xml:space="preserve"> с</w:t>
      </w:r>
      <w:r w:rsidR="00911B6F" w:rsidRPr="00911B6F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>Долно Ц</w:t>
      </w:r>
      <w:r w:rsidR="00911B6F" w:rsidRPr="00911B6F">
        <w:rPr>
          <w:rFonts w:ascii="Arial" w:hAnsi="Arial" w:cs="Arial"/>
          <w:sz w:val="21"/>
          <w:szCs w:val="21"/>
          <w:shd w:val="clear" w:color="auto" w:fill="FFFFFF"/>
        </w:rPr>
        <w:t>еровене</w:t>
      </w:r>
      <w:r w:rsidRPr="00F82375">
        <w:rPr>
          <w:rFonts w:ascii="Arial" w:hAnsi="Arial" w:cs="Arial"/>
          <w:sz w:val="21"/>
          <w:szCs w:val="21"/>
          <w:shd w:val="clear" w:color="auto" w:fill="FFFFFF"/>
        </w:rPr>
        <w:t xml:space="preserve"> и Община Медковец</w:t>
      </w:r>
      <w:r w:rsidR="00CF7FBA">
        <w:t>.</w:t>
      </w:r>
    </w:p>
    <w:p w:rsidR="00605114" w:rsidRDefault="00514E0D" w:rsidP="0060511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о</w:t>
      </w:r>
      <w:r w:rsidR="00605114">
        <w:rPr>
          <w:rFonts w:ascii="Arial" w:hAnsi="Arial" w:cs="Arial"/>
          <w:sz w:val="21"/>
          <w:szCs w:val="21"/>
          <w:shd w:val="clear" w:color="auto" w:fill="FFFFFF"/>
        </w:rPr>
        <w:t xml:space="preserve">тг. </w:t>
      </w:r>
      <w:r>
        <w:rPr>
          <w:rFonts w:ascii="Arial" w:hAnsi="Arial" w:cs="Arial"/>
          <w:sz w:val="21"/>
          <w:szCs w:val="21"/>
          <w:shd w:val="clear" w:color="auto" w:fill="FFFFFF"/>
        </w:rPr>
        <w:t>о</w:t>
      </w:r>
      <w:r w:rsidR="00911B6F">
        <w:rPr>
          <w:rFonts w:ascii="Arial" w:hAnsi="Arial" w:cs="Arial"/>
          <w:sz w:val="21"/>
          <w:szCs w:val="21"/>
          <w:shd w:val="clear" w:color="auto" w:fill="FFFFFF"/>
        </w:rPr>
        <w:t>т МОСВ на 31</w:t>
      </w:r>
      <w:r w:rsidR="00605114">
        <w:rPr>
          <w:rFonts w:ascii="Arial" w:hAnsi="Arial" w:cs="Arial"/>
          <w:sz w:val="21"/>
          <w:szCs w:val="21"/>
          <w:shd w:val="clear" w:color="auto" w:fill="FFFFFF"/>
        </w:rPr>
        <w:t>.10.2023 г.</w:t>
      </w:r>
    </w:p>
    <w:sectPr w:rsidR="00605114" w:rsidSect="00C83C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686"/>
    <w:multiLevelType w:val="hybridMultilevel"/>
    <w:tmpl w:val="E0E4503A"/>
    <w:lvl w:ilvl="0" w:tplc="6354246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C2D"/>
    <w:multiLevelType w:val="hybridMultilevel"/>
    <w:tmpl w:val="9AD0B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260DE"/>
    <w:multiLevelType w:val="multilevel"/>
    <w:tmpl w:val="EE3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19011F"/>
    <w:rsid w:val="00202EE6"/>
    <w:rsid w:val="003F1FDC"/>
    <w:rsid w:val="00514E0D"/>
    <w:rsid w:val="00605114"/>
    <w:rsid w:val="00750186"/>
    <w:rsid w:val="00893F7E"/>
    <w:rsid w:val="00911B6F"/>
    <w:rsid w:val="00A445F3"/>
    <w:rsid w:val="00A47B03"/>
    <w:rsid w:val="00C83CD9"/>
    <w:rsid w:val="00CF7FBA"/>
    <w:rsid w:val="00D46757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2950"/>
  <w15:chartTrackingRefBased/>
  <w15:docId w15:val="{FE143D12-EE71-4A92-ACF1-146BFBD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2023-10-26T08:00:00Z</cp:lastPrinted>
  <dcterms:created xsi:type="dcterms:W3CDTF">2023-10-26T07:40:00Z</dcterms:created>
  <dcterms:modified xsi:type="dcterms:W3CDTF">2023-11-02T07:14:00Z</dcterms:modified>
</cp:coreProperties>
</file>