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14" w:rsidRPr="00605114" w:rsidRDefault="00D46757" w:rsidP="00C83C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Днес, 02</w:t>
      </w:r>
      <w:r w:rsidR="0060511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</w:t>
      </w:r>
      <w:r w:rsidR="00605114"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>1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bg-BG"/>
        </w:rPr>
        <w:t>1</w:t>
      </w:r>
      <w:r w:rsidR="00605114" w:rsidRPr="0060511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.2023 г., във връзка с постъпило в Министерство на околната среда и водите (МОСВ) 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допълнение към </w:t>
      </w:r>
      <w:r w:rsidRPr="00D46757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уведомление за инвестиционно предложение: „Модернизация н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а жп участък Мездра - Медковец“</w:t>
      </w:r>
      <w:r w:rsidRPr="00D46757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, с възложител Държавно предприятие „Национална компания Железопътна инфраструктура“</w:t>
      </w:r>
      <w:r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</w:t>
      </w:r>
      <w:r w:rsidR="00605114" w:rsidRPr="00605114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по реда на чл. 4, ал. 1 от Наредбата за условията и реда за извършване на оценка на въздействието върху околната среда (Наредбата за ОВОС), на основание чл. 5, ал. 1 от Наредбата за ОВОС, МОСВ информира за следното:</w:t>
      </w:r>
    </w:p>
    <w:p w:rsidR="00605114" w:rsidRPr="00A445F3" w:rsidRDefault="00605114" w:rsidP="00605114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b/>
          <w:sz w:val="21"/>
          <w:szCs w:val="21"/>
          <w:lang w:eastAsia="bg-BG"/>
        </w:rPr>
      </w:pPr>
      <w:r w:rsidRPr="00A445F3">
        <w:rPr>
          <w:rFonts w:ascii="Arial" w:eastAsia="Times New Roman" w:hAnsi="Arial" w:cs="Arial"/>
          <w:b/>
          <w:bCs/>
          <w:sz w:val="21"/>
          <w:szCs w:val="21"/>
          <w:lang w:eastAsia="bg-BG"/>
        </w:rPr>
        <w:t>І. По отношение на изискванията на глава шеста от Закона за опазване на околната среда (ЗООС):</w:t>
      </w:r>
    </w:p>
    <w:p w:rsidR="00D46757" w:rsidRPr="00D46757" w:rsidRDefault="00D46757" w:rsidP="00D46757">
      <w:p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D46757">
        <w:rPr>
          <w:rFonts w:ascii="Arial" w:eastAsia="Times New Roman" w:hAnsi="Arial" w:cs="Arial"/>
          <w:sz w:val="21"/>
          <w:szCs w:val="21"/>
          <w:lang w:eastAsia="bg-BG"/>
        </w:rPr>
        <w:t>Първоначално подаденото от ДП НКЖИ уведомление е свързано с подобряване на техническите параметри на железопътна линия и внедряване на нови системи за сигнализация и телекомуникация, подобряване комфорта на пътуване и пропускливостта на железопътния транспорт. Реализацията му е във връзка с изпълнението на проект „Модернизация на железопътна линия Видин - София”, одобрен с Решение по ОВОС № 1-1/2012 г. на министъра на околната среда и водите. Първоначално е предложено железопътния участък да бъде с дължина 85,568 км. Включва участък Руска Бяла - Медковец съгласно идеен проект и участък Мездра - Руска Бяла по съществуващо трасе. При различни километражи от железопътната линия трасето по направеното предложение се отклонява от следата на трасето по Решението по ОВОС. С Решение № 509 от 8 юли 2011 г. на Министерския съвет на Република България обект „Железопътна линия Видин - София” е обявен за обект с национално значение.</w:t>
      </w:r>
    </w:p>
    <w:p w:rsidR="00D46757" w:rsidRPr="00D46757" w:rsidRDefault="00D46757" w:rsidP="00D46757">
      <w:p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D46757">
        <w:rPr>
          <w:rFonts w:ascii="Arial" w:eastAsia="Times New Roman" w:hAnsi="Arial" w:cs="Arial"/>
          <w:sz w:val="21"/>
          <w:szCs w:val="21"/>
          <w:lang w:eastAsia="bg-BG"/>
        </w:rPr>
        <w:t>На основание чл. 93, ал. 9, т. 1 и 3 от ЗООС, по искане на възложителя и съгласно становище на БДДР от 16.04.2020 г., ИП в неговата цялост подлежи на процедура по задължителна ОВОС, без да се извършва преценяване за необходимостта от извършване на ОВОС. Компетентен орган за произнасяне с решение е министърът на околната среда и водите съгласно разпоредбите на чл. 94, ал.1, т. 2 и 5 от ЗООС. С писмо изх. № ОВОС-20/22.04.2020 г. на МОСВ е описана процедурата за ИП и са дадени указания за провеждането на същата.</w:t>
      </w:r>
    </w:p>
    <w:p w:rsidR="00D46757" w:rsidRPr="00D46757" w:rsidRDefault="00D46757" w:rsidP="00D46757">
      <w:p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D46757">
        <w:rPr>
          <w:rFonts w:ascii="Arial" w:eastAsia="Times New Roman" w:hAnsi="Arial" w:cs="Arial"/>
          <w:sz w:val="21"/>
          <w:szCs w:val="21"/>
          <w:lang w:eastAsia="bg-BG"/>
        </w:rPr>
        <w:t xml:space="preserve">Съгласно представеното с вх. № ОВОС-20/09.05.2023 г. допълнение към първоначалното ИП, през 2021 г. е възникнала необходимост от извършването на нова актуализация на идейния проект от 2015г. (участъкът е променен от Медковец - Руска Бяла на Медковец - Мездра). В хода на техническото проектиране от избрания проектант, е установено, че на определени места се е наложило ситуационни измествания на проектното трасе от идейното (представено с уведомление от 2020 г.), засягат се още 10 землища на населени места и трасето се удължава с 697 м. В тази връзка е предоставена информация за новите промени в параметрите на инвестиционното предложение, като се налага увеличаване дължината на железопътния участък от 85,568 км на 86,265 км и добавяне на нови десет землища на населените места на с. Брусен, с. Крета, с. Паволче, с. Нефела, с. Лиляче, с. Големо Бабино, с. Николово, с. Долно Белотинци, с. Студено </w:t>
      </w:r>
      <w:proofErr w:type="spellStart"/>
      <w:r w:rsidRPr="00D46757">
        <w:rPr>
          <w:rFonts w:ascii="Arial" w:eastAsia="Times New Roman" w:hAnsi="Arial" w:cs="Arial"/>
          <w:sz w:val="21"/>
          <w:szCs w:val="21"/>
          <w:lang w:eastAsia="bg-BG"/>
        </w:rPr>
        <w:t>буче</w:t>
      </w:r>
      <w:proofErr w:type="spellEnd"/>
      <w:r w:rsidRPr="00D46757">
        <w:rPr>
          <w:rFonts w:ascii="Arial" w:eastAsia="Times New Roman" w:hAnsi="Arial" w:cs="Arial"/>
          <w:sz w:val="21"/>
          <w:szCs w:val="21"/>
          <w:lang w:eastAsia="bg-BG"/>
        </w:rPr>
        <w:t xml:space="preserve">, с. Безденица, попадащи на територията на общините Мездра, Враца и Криводол, Монтана, Якимово, Медковец, области Враца и Монтана. </w:t>
      </w:r>
    </w:p>
    <w:p w:rsidR="00D46757" w:rsidRPr="00D46757" w:rsidRDefault="00D46757" w:rsidP="00D46757">
      <w:p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D46757">
        <w:rPr>
          <w:rFonts w:ascii="Arial" w:eastAsia="Times New Roman" w:hAnsi="Arial" w:cs="Arial"/>
          <w:sz w:val="21"/>
          <w:szCs w:val="21"/>
          <w:lang w:eastAsia="bg-BG"/>
        </w:rPr>
        <w:t>Обхватът на проекта за модернизация на железопътен участък Мездра - Медковец включва:</w:t>
      </w:r>
    </w:p>
    <w:p w:rsidR="00D46757" w:rsidRPr="00D46757" w:rsidRDefault="00D46757" w:rsidP="00D46757">
      <w:p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D46757">
        <w:rPr>
          <w:rFonts w:ascii="Arial" w:eastAsia="Times New Roman" w:hAnsi="Arial" w:cs="Arial"/>
          <w:sz w:val="21"/>
          <w:szCs w:val="21"/>
          <w:lang w:eastAsia="bg-BG"/>
        </w:rPr>
        <w:t>-</w:t>
      </w:r>
      <w:r w:rsidRPr="00D46757">
        <w:rPr>
          <w:rFonts w:ascii="Arial" w:eastAsia="Times New Roman" w:hAnsi="Arial" w:cs="Arial"/>
          <w:sz w:val="21"/>
          <w:szCs w:val="21"/>
          <w:lang w:eastAsia="bg-BG"/>
        </w:rPr>
        <w:tab/>
        <w:t>участъкът Мездра - Медковец е от км 0+975 (без гара Мездра) до км 84+925 (включително гара Медковец - край на проекта) с обща дължина от 83.950 км;</w:t>
      </w:r>
    </w:p>
    <w:p w:rsidR="00D46757" w:rsidRPr="00D46757" w:rsidRDefault="00D46757" w:rsidP="00D46757">
      <w:p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D46757">
        <w:rPr>
          <w:rFonts w:ascii="Arial" w:eastAsia="Times New Roman" w:hAnsi="Arial" w:cs="Arial"/>
          <w:sz w:val="21"/>
          <w:szCs w:val="21"/>
          <w:lang w:eastAsia="bg-BG"/>
        </w:rPr>
        <w:t>-</w:t>
      </w:r>
      <w:r w:rsidRPr="00D46757">
        <w:rPr>
          <w:rFonts w:ascii="Arial" w:eastAsia="Times New Roman" w:hAnsi="Arial" w:cs="Arial"/>
          <w:sz w:val="21"/>
          <w:szCs w:val="21"/>
          <w:lang w:eastAsia="bg-BG"/>
        </w:rPr>
        <w:tab/>
        <w:t>участъкът на гара Мездра е от км 86+940 до км 89+255 с обща дължина от 2.315 км.</w:t>
      </w:r>
    </w:p>
    <w:p w:rsidR="00D46757" w:rsidRPr="00D46757" w:rsidRDefault="00D46757" w:rsidP="00D46757">
      <w:p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D46757">
        <w:rPr>
          <w:rFonts w:ascii="Arial" w:eastAsia="Times New Roman" w:hAnsi="Arial" w:cs="Arial"/>
          <w:sz w:val="21"/>
          <w:szCs w:val="21"/>
          <w:lang w:eastAsia="bg-BG"/>
        </w:rPr>
        <w:t>Инвестиционното предложение за „Модернизация на железопътен участък Мездра-Медковец“, Технически проект 2021 - 2022 г., в своята цялост обхваща следните участъци:</w:t>
      </w:r>
    </w:p>
    <w:p w:rsidR="00D46757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>Участък № 1: Гара Мездра. Реконструкция и модернизация по Път 1 от км 86+940.67 до км 89+154.09 и по Път 2 от км 86+948.69 до км 89+255.29 (</w:t>
      </w:r>
      <w:proofErr w:type="spellStart"/>
      <w:r w:rsidRPr="00750186">
        <w:rPr>
          <w:rFonts w:ascii="Arial" w:eastAsia="Times New Roman" w:hAnsi="Arial" w:cs="Arial"/>
          <w:sz w:val="21"/>
          <w:szCs w:val="21"/>
          <w:lang w:eastAsia="bg-BG"/>
        </w:rPr>
        <w:t>километриране</w:t>
      </w:r>
      <w:proofErr w:type="spellEnd"/>
      <w:r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 по главна жп линия София - Варна);</w:t>
      </w:r>
    </w:p>
    <w:p w:rsidR="00750186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lastRenderedPageBreak/>
        <w:t xml:space="preserve">Участък № 2: </w:t>
      </w:r>
      <w:proofErr w:type="spellStart"/>
      <w:r w:rsidRPr="00750186">
        <w:rPr>
          <w:rFonts w:ascii="Arial" w:eastAsia="Times New Roman" w:hAnsi="Arial" w:cs="Arial"/>
          <w:sz w:val="21"/>
          <w:szCs w:val="21"/>
          <w:lang w:eastAsia="bg-BG"/>
        </w:rPr>
        <w:t>Междугарие</w:t>
      </w:r>
      <w:proofErr w:type="spellEnd"/>
      <w:r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 Мездра - Руска Бяла: от км 0+975 до км 4+625</w:t>
      </w:r>
      <w:r w:rsidR="00750186" w:rsidRPr="00750186">
        <w:rPr>
          <w:rFonts w:ascii="Arial" w:eastAsia="Times New Roman" w:hAnsi="Arial" w:cs="Arial"/>
          <w:sz w:val="21"/>
          <w:szCs w:val="21"/>
          <w:lang w:eastAsia="bg-BG"/>
        </w:rPr>
        <w:t>;</w:t>
      </w:r>
    </w:p>
    <w:p w:rsidR="00D46757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>Участък № 3: Гара Руска Бяла: от км 4+625 до км 6+575;</w:t>
      </w:r>
    </w:p>
    <w:p w:rsidR="00750186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Участък № 4: </w:t>
      </w:r>
      <w:proofErr w:type="spellStart"/>
      <w:r w:rsidRPr="00750186">
        <w:rPr>
          <w:rFonts w:ascii="Arial" w:eastAsia="Times New Roman" w:hAnsi="Arial" w:cs="Arial"/>
          <w:sz w:val="21"/>
          <w:szCs w:val="21"/>
          <w:lang w:eastAsia="bg-BG"/>
        </w:rPr>
        <w:t>Междугарие</w:t>
      </w:r>
      <w:proofErr w:type="spellEnd"/>
      <w:r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 Руска Бяла - В</w:t>
      </w:r>
      <w:r w:rsidR="00750186" w:rsidRPr="00750186">
        <w:rPr>
          <w:rFonts w:ascii="Arial" w:eastAsia="Times New Roman" w:hAnsi="Arial" w:cs="Arial"/>
          <w:sz w:val="21"/>
          <w:szCs w:val="21"/>
          <w:lang w:eastAsia="bg-BG"/>
        </w:rPr>
        <w:t>раца: от км 6+575 до км 14+325;</w:t>
      </w:r>
    </w:p>
    <w:p w:rsidR="00D46757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>Участък № 5: Гара Враца: от км 14+325 до км 16+000;</w:t>
      </w:r>
    </w:p>
    <w:p w:rsidR="00750186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Участък № 6: </w:t>
      </w:r>
      <w:proofErr w:type="spellStart"/>
      <w:r w:rsidRPr="00750186">
        <w:rPr>
          <w:rFonts w:ascii="Arial" w:eastAsia="Times New Roman" w:hAnsi="Arial" w:cs="Arial"/>
          <w:sz w:val="21"/>
          <w:szCs w:val="21"/>
          <w:lang w:eastAsia="bg-BG"/>
        </w:rPr>
        <w:t>Междугарие</w:t>
      </w:r>
      <w:proofErr w:type="spellEnd"/>
      <w:r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 Враца - Бели из</w:t>
      </w:r>
      <w:r w:rsidR="00750186" w:rsidRPr="00750186">
        <w:rPr>
          <w:rFonts w:ascii="Arial" w:eastAsia="Times New Roman" w:hAnsi="Arial" w:cs="Arial"/>
          <w:sz w:val="21"/>
          <w:szCs w:val="21"/>
          <w:lang w:eastAsia="bg-BG"/>
        </w:rPr>
        <w:t>вор: от км 16+000 до км 26+600;</w:t>
      </w:r>
    </w:p>
    <w:p w:rsidR="00D46757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>Участък № 7: Гара Бели извор: от км 26+600 до км 28+325;</w:t>
      </w:r>
    </w:p>
    <w:p w:rsidR="00750186" w:rsidRPr="00750186" w:rsidRDefault="00750186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Участък № </w:t>
      </w:r>
      <w:r w:rsidR="00D46757"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8: </w:t>
      </w:r>
      <w:proofErr w:type="spellStart"/>
      <w:r w:rsidR="00D46757" w:rsidRPr="00750186">
        <w:rPr>
          <w:rFonts w:ascii="Arial" w:eastAsia="Times New Roman" w:hAnsi="Arial" w:cs="Arial"/>
          <w:sz w:val="21"/>
          <w:szCs w:val="21"/>
          <w:lang w:eastAsia="bg-BG"/>
        </w:rPr>
        <w:t>Междугарие</w:t>
      </w:r>
      <w:proofErr w:type="spellEnd"/>
      <w:r w:rsidR="00D46757"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 Бели извор - Криво</w:t>
      </w:r>
      <w:r w:rsidRPr="00750186">
        <w:rPr>
          <w:rFonts w:ascii="Arial" w:eastAsia="Times New Roman" w:hAnsi="Arial" w:cs="Arial"/>
          <w:sz w:val="21"/>
          <w:szCs w:val="21"/>
          <w:lang w:eastAsia="bg-BG"/>
        </w:rPr>
        <w:t>дол: от км 28+325 до км 37+150;</w:t>
      </w:r>
    </w:p>
    <w:p w:rsidR="00D46757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>Участък № 9: Гара Криводол: от км 37+150 до км 38+650;</w:t>
      </w:r>
    </w:p>
    <w:p w:rsidR="00750186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Участък № 10: </w:t>
      </w:r>
      <w:proofErr w:type="spellStart"/>
      <w:r w:rsidRPr="00750186">
        <w:rPr>
          <w:rFonts w:ascii="Arial" w:eastAsia="Times New Roman" w:hAnsi="Arial" w:cs="Arial"/>
          <w:sz w:val="21"/>
          <w:szCs w:val="21"/>
          <w:lang w:eastAsia="bg-BG"/>
        </w:rPr>
        <w:t>Междугарие</w:t>
      </w:r>
      <w:proofErr w:type="spellEnd"/>
      <w:r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 Криводол - Стубел: от км 38+650 до км 47+6</w:t>
      </w:r>
      <w:r w:rsidR="00750186" w:rsidRPr="00750186">
        <w:rPr>
          <w:rFonts w:ascii="Arial" w:eastAsia="Times New Roman" w:hAnsi="Arial" w:cs="Arial"/>
          <w:sz w:val="21"/>
          <w:szCs w:val="21"/>
          <w:lang w:eastAsia="bg-BG"/>
        </w:rPr>
        <w:t>00;</w:t>
      </w:r>
    </w:p>
    <w:p w:rsidR="00D46757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>Участък № 11: Гара Стубел: от км 47+600 до км 48+950;</w:t>
      </w:r>
    </w:p>
    <w:p w:rsidR="00750186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Участък № 12: </w:t>
      </w:r>
      <w:proofErr w:type="spellStart"/>
      <w:r w:rsidRPr="00750186">
        <w:rPr>
          <w:rFonts w:ascii="Arial" w:eastAsia="Times New Roman" w:hAnsi="Arial" w:cs="Arial"/>
          <w:sz w:val="21"/>
          <w:szCs w:val="21"/>
          <w:lang w:eastAsia="bg-BG"/>
        </w:rPr>
        <w:t>Междугарие</w:t>
      </w:r>
      <w:proofErr w:type="spellEnd"/>
      <w:r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 Стубел - Монт</w:t>
      </w:r>
      <w:r w:rsidR="00750186" w:rsidRPr="00750186">
        <w:rPr>
          <w:rFonts w:ascii="Arial" w:eastAsia="Times New Roman" w:hAnsi="Arial" w:cs="Arial"/>
          <w:sz w:val="21"/>
          <w:szCs w:val="21"/>
          <w:lang w:eastAsia="bg-BG"/>
        </w:rPr>
        <w:t>ана: от км 48+950 до км 59+500;</w:t>
      </w:r>
    </w:p>
    <w:p w:rsidR="00D46757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>Участък № 13: Гара Монтана: от км 59+500 до км 61+150;</w:t>
      </w:r>
    </w:p>
    <w:p w:rsidR="00750186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Участък № 14: </w:t>
      </w:r>
      <w:proofErr w:type="spellStart"/>
      <w:r w:rsidRPr="00750186">
        <w:rPr>
          <w:rFonts w:ascii="Arial" w:eastAsia="Times New Roman" w:hAnsi="Arial" w:cs="Arial"/>
          <w:sz w:val="21"/>
          <w:szCs w:val="21"/>
          <w:lang w:eastAsia="bg-BG"/>
        </w:rPr>
        <w:t>Междугарие</w:t>
      </w:r>
      <w:proofErr w:type="spellEnd"/>
      <w:r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 Монтана - Вирове: от км 61+150 до км 71+525;</w:t>
      </w:r>
    </w:p>
    <w:p w:rsidR="00D46757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>Участък № 15: Гара Вирове: от км 71+525 до км 72+950;</w:t>
      </w:r>
    </w:p>
    <w:p w:rsidR="00750186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Участък № 16: </w:t>
      </w:r>
      <w:proofErr w:type="spellStart"/>
      <w:r w:rsidRPr="00750186">
        <w:rPr>
          <w:rFonts w:ascii="Arial" w:eastAsia="Times New Roman" w:hAnsi="Arial" w:cs="Arial"/>
          <w:sz w:val="21"/>
          <w:szCs w:val="21"/>
          <w:lang w:eastAsia="bg-BG"/>
        </w:rPr>
        <w:t>Междугарие</w:t>
      </w:r>
      <w:proofErr w:type="spellEnd"/>
      <w:r w:rsidRPr="00750186">
        <w:rPr>
          <w:rFonts w:ascii="Arial" w:eastAsia="Times New Roman" w:hAnsi="Arial" w:cs="Arial"/>
          <w:sz w:val="21"/>
          <w:szCs w:val="21"/>
          <w:lang w:eastAsia="bg-BG"/>
        </w:rPr>
        <w:t xml:space="preserve"> Вирове — Медко</w:t>
      </w:r>
      <w:r w:rsidR="00750186" w:rsidRPr="00750186">
        <w:rPr>
          <w:rFonts w:ascii="Arial" w:eastAsia="Times New Roman" w:hAnsi="Arial" w:cs="Arial"/>
          <w:sz w:val="21"/>
          <w:szCs w:val="21"/>
          <w:lang w:eastAsia="bg-BG"/>
        </w:rPr>
        <w:t>вец: от км 72+950 до км 83+100;</w:t>
      </w:r>
    </w:p>
    <w:p w:rsidR="00D46757" w:rsidRPr="00750186" w:rsidRDefault="00D46757" w:rsidP="00750186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750186">
        <w:rPr>
          <w:rFonts w:ascii="Arial" w:eastAsia="Times New Roman" w:hAnsi="Arial" w:cs="Arial"/>
          <w:sz w:val="21"/>
          <w:szCs w:val="21"/>
          <w:lang w:eastAsia="bg-BG"/>
        </w:rPr>
        <w:t>Участък № 17: Гара Медковец: от км 83+100 до км 84+925.</w:t>
      </w:r>
      <w:bookmarkStart w:id="0" w:name="_GoBack"/>
      <w:bookmarkEnd w:id="0"/>
    </w:p>
    <w:p w:rsidR="00D46757" w:rsidRPr="00D46757" w:rsidRDefault="00D46757" w:rsidP="00D46757">
      <w:p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D46757">
        <w:rPr>
          <w:rFonts w:ascii="Arial" w:eastAsia="Times New Roman" w:hAnsi="Arial" w:cs="Arial"/>
          <w:sz w:val="21"/>
          <w:szCs w:val="21"/>
          <w:lang w:eastAsia="bg-BG"/>
        </w:rPr>
        <w:t xml:space="preserve">ИП предвижда изграждане на нови пътни връзки за обслужване на гарите и товаро-разтоварните дейности към тях, както и изграждане на надлези и подлези при пресичания с пътища от републиканската пътна мрежа. Съпътстващи процеси са развитието, ремонтът и поддръжката на </w:t>
      </w:r>
      <w:proofErr w:type="spellStart"/>
      <w:r w:rsidRPr="00D46757">
        <w:rPr>
          <w:rFonts w:ascii="Arial" w:eastAsia="Times New Roman" w:hAnsi="Arial" w:cs="Arial"/>
          <w:sz w:val="21"/>
          <w:szCs w:val="21"/>
          <w:lang w:eastAsia="bg-BG"/>
        </w:rPr>
        <w:t>ж.п</w:t>
      </w:r>
      <w:proofErr w:type="spellEnd"/>
      <w:r w:rsidRPr="00D46757">
        <w:rPr>
          <w:rFonts w:ascii="Arial" w:eastAsia="Times New Roman" w:hAnsi="Arial" w:cs="Arial"/>
          <w:sz w:val="21"/>
          <w:szCs w:val="21"/>
          <w:lang w:eastAsia="bg-BG"/>
        </w:rPr>
        <w:t xml:space="preserve">. инфраструктурата, </w:t>
      </w:r>
      <w:proofErr w:type="spellStart"/>
      <w:r w:rsidRPr="00D46757">
        <w:rPr>
          <w:rFonts w:ascii="Arial" w:eastAsia="Times New Roman" w:hAnsi="Arial" w:cs="Arial"/>
          <w:sz w:val="21"/>
          <w:szCs w:val="21"/>
          <w:lang w:eastAsia="bg-BG"/>
        </w:rPr>
        <w:t>ж.п</w:t>
      </w:r>
      <w:proofErr w:type="spellEnd"/>
      <w:r w:rsidRPr="00D46757">
        <w:rPr>
          <w:rFonts w:ascii="Arial" w:eastAsia="Times New Roman" w:hAnsi="Arial" w:cs="Arial"/>
          <w:sz w:val="21"/>
          <w:szCs w:val="21"/>
          <w:lang w:eastAsia="bg-BG"/>
        </w:rPr>
        <w:t>. съоръженията и подвижния състав.</w:t>
      </w:r>
    </w:p>
    <w:p w:rsidR="00D46757" w:rsidRPr="00D46757" w:rsidRDefault="00D46757" w:rsidP="00D46757">
      <w:p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D46757">
        <w:rPr>
          <w:rFonts w:ascii="Arial" w:eastAsia="Times New Roman" w:hAnsi="Arial" w:cs="Arial"/>
          <w:sz w:val="21"/>
          <w:szCs w:val="21"/>
          <w:lang w:eastAsia="bg-BG"/>
        </w:rPr>
        <w:t xml:space="preserve">В изпълнение на изискванията на чл. 4а от Наредбата за ОВОС, за </w:t>
      </w:r>
      <w:proofErr w:type="spellStart"/>
      <w:r w:rsidRPr="00D46757">
        <w:rPr>
          <w:rFonts w:ascii="Arial" w:eastAsia="Times New Roman" w:hAnsi="Arial" w:cs="Arial"/>
          <w:sz w:val="21"/>
          <w:szCs w:val="21"/>
          <w:lang w:eastAsia="bg-BG"/>
        </w:rPr>
        <w:t>новопредставената</w:t>
      </w:r>
      <w:proofErr w:type="spellEnd"/>
      <w:r w:rsidRPr="00D46757">
        <w:rPr>
          <w:rFonts w:ascii="Arial" w:eastAsia="Times New Roman" w:hAnsi="Arial" w:cs="Arial"/>
          <w:sz w:val="21"/>
          <w:szCs w:val="21"/>
          <w:lang w:eastAsia="bg-BG"/>
        </w:rPr>
        <w:t xml:space="preserve"> информация, представляваща допълнение към ИП за „Модернизация на жп участък Мездра - Медковец“, е извършена проверка относно допустимостта спрямо режимите, определени в действащия план за управление на речните басейни (ПУРБ) и план за управление на риска от наводнения (ПУРН) на Дунавски район.</w:t>
      </w:r>
    </w:p>
    <w:p w:rsidR="00D46757" w:rsidRPr="00D46757" w:rsidRDefault="00D46757" w:rsidP="00D46757">
      <w:p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D46757">
        <w:rPr>
          <w:rFonts w:ascii="Arial" w:eastAsia="Times New Roman" w:hAnsi="Arial" w:cs="Arial"/>
          <w:sz w:val="21"/>
          <w:szCs w:val="21"/>
          <w:lang w:eastAsia="bg-BG"/>
        </w:rPr>
        <w:t xml:space="preserve">Съгласно становище с изх. № ПУ-01-177-(7)/26.05.2023 г. на директора на </w:t>
      </w:r>
      <w:proofErr w:type="spellStart"/>
      <w:r w:rsidRPr="00D46757">
        <w:rPr>
          <w:rFonts w:ascii="Arial" w:eastAsia="Times New Roman" w:hAnsi="Arial" w:cs="Arial"/>
          <w:sz w:val="21"/>
          <w:szCs w:val="21"/>
          <w:lang w:eastAsia="bg-BG"/>
        </w:rPr>
        <w:t>Басейнова</w:t>
      </w:r>
      <w:proofErr w:type="spellEnd"/>
      <w:r w:rsidRPr="00D46757">
        <w:rPr>
          <w:rFonts w:ascii="Arial" w:eastAsia="Times New Roman" w:hAnsi="Arial" w:cs="Arial"/>
          <w:sz w:val="21"/>
          <w:szCs w:val="21"/>
          <w:lang w:eastAsia="bg-BG"/>
        </w:rPr>
        <w:t xml:space="preserve"> дирекция „Дунавски район“ (БД ДР), реализирането на </w:t>
      </w:r>
      <w:r>
        <w:rPr>
          <w:rFonts w:ascii="Arial" w:eastAsia="Times New Roman" w:hAnsi="Arial" w:cs="Arial"/>
          <w:sz w:val="21"/>
          <w:szCs w:val="21"/>
          <w:lang w:eastAsia="bg-BG"/>
        </w:rPr>
        <w:t>ИП</w:t>
      </w:r>
      <w:r w:rsidRPr="00D46757">
        <w:rPr>
          <w:rFonts w:ascii="Arial" w:eastAsia="Times New Roman" w:hAnsi="Arial" w:cs="Arial"/>
          <w:sz w:val="21"/>
          <w:szCs w:val="21"/>
          <w:lang w:eastAsia="bg-BG"/>
        </w:rPr>
        <w:t xml:space="preserve"> няма да окаже значително въздействие върху водите и водните екосистеми и е допустимо спрямо целите за опазване на околната среда заложени в ПУРБ 2016-2021 г. и ПУРН 2016-2021 г., както и с предвидените в плановете мерки за постигане на тези цели, при спазване на посочените мерки в т. 1.1.2. и нормативните изисквания в т. 2 от становището.</w:t>
      </w:r>
    </w:p>
    <w:p w:rsidR="00D46757" w:rsidRPr="00D46757" w:rsidRDefault="00D46757" w:rsidP="00D46757">
      <w:pPr>
        <w:jc w:val="both"/>
        <w:rPr>
          <w:rFonts w:ascii="Arial" w:eastAsia="Times New Roman" w:hAnsi="Arial" w:cs="Arial"/>
          <w:b/>
          <w:sz w:val="21"/>
          <w:szCs w:val="21"/>
          <w:lang w:eastAsia="bg-BG"/>
        </w:rPr>
      </w:pPr>
      <w:r w:rsidRPr="00D46757">
        <w:rPr>
          <w:rFonts w:ascii="Arial" w:eastAsia="Times New Roman" w:hAnsi="Arial" w:cs="Arial"/>
          <w:b/>
          <w:sz w:val="21"/>
          <w:szCs w:val="21"/>
          <w:lang w:eastAsia="bg-BG"/>
        </w:rPr>
        <w:t>II.</w:t>
      </w:r>
      <w:r w:rsidRPr="00D46757">
        <w:rPr>
          <w:rFonts w:ascii="Arial" w:eastAsia="Times New Roman" w:hAnsi="Arial" w:cs="Arial"/>
          <w:b/>
          <w:sz w:val="21"/>
          <w:szCs w:val="21"/>
          <w:lang w:eastAsia="bg-BG"/>
        </w:rPr>
        <w:tab/>
        <w:t>По отношение на изискванията на чл. 31 от Закона за биологичното разнообразие (ЗБР):</w:t>
      </w:r>
    </w:p>
    <w:p w:rsidR="00D46757" w:rsidRPr="00D46757" w:rsidRDefault="00D46757" w:rsidP="00D46757">
      <w:p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D46757">
        <w:rPr>
          <w:rFonts w:ascii="Arial" w:eastAsia="Times New Roman" w:hAnsi="Arial" w:cs="Arial"/>
          <w:sz w:val="21"/>
          <w:szCs w:val="21"/>
          <w:lang w:eastAsia="bg-BG"/>
        </w:rPr>
        <w:t>ИП не попада в границите на защитени територии по смисъла на Закона за защитените територии, както и в границите на защитени зони (Натура 2000 места) по смисъла на ЗБР. Най-близко разположените защитени зони са BG 0001037 „Пъстрина“ и BG 0000166 „Врачански Балкан“ за опазване на природните местообитания и на дивата флора и фауна, обявени със Заповеди № РД-352/31.03.2021 г.  и РД-1031/17.12.2020 г. на МОСВ (</w:t>
      </w:r>
      <w:proofErr w:type="spellStart"/>
      <w:r w:rsidRPr="00D46757">
        <w:rPr>
          <w:rFonts w:ascii="Arial" w:eastAsia="Times New Roman" w:hAnsi="Arial" w:cs="Arial"/>
          <w:sz w:val="21"/>
          <w:szCs w:val="21"/>
          <w:lang w:eastAsia="bg-BG"/>
        </w:rPr>
        <w:t>обн</w:t>
      </w:r>
      <w:proofErr w:type="spellEnd"/>
      <w:r w:rsidRPr="00D46757">
        <w:rPr>
          <w:rFonts w:ascii="Arial" w:eastAsia="Times New Roman" w:hAnsi="Arial" w:cs="Arial"/>
          <w:sz w:val="21"/>
          <w:szCs w:val="21"/>
          <w:lang w:eastAsia="bg-BG"/>
        </w:rPr>
        <w:t>. ДВ бр.56/06.07.2021 г. и бр. 19/05.03.2021 г.) и BG 0002053 „Врачански Балкан“ за опазване на дивите птици, обявена със Заповед № РД – 801/04.11.2008 г. на МОСВ (</w:t>
      </w:r>
      <w:proofErr w:type="spellStart"/>
      <w:r w:rsidRPr="00D46757">
        <w:rPr>
          <w:rFonts w:ascii="Arial" w:eastAsia="Times New Roman" w:hAnsi="Arial" w:cs="Arial"/>
          <w:sz w:val="21"/>
          <w:szCs w:val="21"/>
          <w:lang w:eastAsia="bg-BG"/>
        </w:rPr>
        <w:t>обн</w:t>
      </w:r>
      <w:proofErr w:type="spellEnd"/>
      <w:r w:rsidRPr="00D46757">
        <w:rPr>
          <w:rFonts w:ascii="Arial" w:eastAsia="Times New Roman" w:hAnsi="Arial" w:cs="Arial"/>
          <w:sz w:val="21"/>
          <w:szCs w:val="21"/>
          <w:lang w:eastAsia="bg-BG"/>
        </w:rPr>
        <w:t>. ДВ бр.105/09.12.2008 г.).</w:t>
      </w:r>
    </w:p>
    <w:p w:rsidR="00D46757" w:rsidRPr="00D46757" w:rsidRDefault="00D46757" w:rsidP="00D46757">
      <w:pPr>
        <w:jc w:val="both"/>
        <w:rPr>
          <w:rFonts w:ascii="Arial" w:eastAsia="Times New Roman" w:hAnsi="Arial" w:cs="Arial"/>
          <w:sz w:val="21"/>
          <w:szCs w:val="21"/>
          <w:lang w:eastAsia="bg-BG"/>
        </w:rPr>
      </w:pPr>
      <w:r w:rsidRPr="00D46757">
        <w:rPr>
          <w:rFonts w:ascii="Arial" w:eastAsia="Times New Roman" w:hAnsi="Arial" w:cs="Arial"/>
          <w:sz w:val="21"/>
          <w:szCs w:val="21"/>
          <w:lang w:eastAsia="bg-BG"/>
        </w:rPr>
        <w:t>ИП е предмет на задължителна ОВОС и в тази връзка попада и в обхвата на чл. 2, ал. 1, т. 1 от Наредба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 (Наредбата за ОС, ДВ, бр.73/2007 г., изм. и доп.), поради което за него следва да бъде извършена оценка за съвместимостта му с предмета и целите на опазване на защитени зони</w:t>
      </w:r>
      <w:r w:rsidR="00F82375">
        <w:rPr>
          <w:rFonts w:ascii="Arial" w:eastAsia="Times New Roman" w:hAnsi="Arial" w:cs="Arial"/>
          <w:sz w:val="21"/>
          <w:szCs w:val="21"/>
          <w:lang w:eastAsia="bg-BG"/>
        </w:rPr>
        <w:t xml:space="preserve">. </w:t>
      </w:r>
      <w:r w:rsidR="00F82375" w:rsidRPr="00F82375">
        <w:rPr>
          <w:rFonts w:ascii="Arial" w:eastAsia="Times New Roman" w:hAnsi="Arial" w:cs="Arial"/>
          <w:sz w:val="21"/>
          <w:szCs w:val="21"/>
          <w:lang w:eastAsia="bg-BG"/>
        </w:rPr>
        <w:t>Процедурата по оценка за съвместимостта се извършва чрез изискващата се процедура по реда на Глава шеста от ЗООС, в конкретния случай – чрез процедурата по ОВОС.</w:t>
      </w:r>
    </w:p>
    <w:p w:rsidR="00605114" w:rsidRPr="00A445F3" w:rsidRDefault="00F82375" w:rsidP="00F82375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82375">
        <w:rPr>
          <w:rFonts w:ascii="Arial" w:hAnsi="Arial" w:cs="Arial"/>
          <w:sz w:val="21"/>
          <w:szCs w:val="21"/>
          <w:shd w:val="clear" w:color="auto" w:fill="FFFFFF"/>
        </w:rPr>
        <w:lastRenderedPageBreak/>
        <w:t>Копие на писмото е изпратено до РИОСВ-Враца, РИОСВ-Монтана, БДДР, Община Мездра, Кметство с</w:t>
      </w:r>
      <w:r>
        <w:rPr>
          <w:rFonts w:ascii="Arial" w:hAnsi="Arial" w:cs="Arial"/>
          <w:sz w:val="21"/>
          <w:szCs w:val="21"/>
          <w:shd w:val="clear" w:color="auto" w:fill="FFFFFF"/>
        </w:rPr>
        <w:t>. Моравица, Кметство с. Руска Бе</w:t>
      </w:r>
      <w:r w:rsidRPr="00F82375">
        <w:rPr>
          <w:rFonts w:ascii="Arial" w:hAnsi="Arial" w:cs="Arial"/>
          <w:sz w:val="21"/>
          <w:szCs w:val="21"/>
          <w:shd w:val="clear" w:color="auto" w:fill="FFFFFF"/>
        </w:rPr>
        <w:t xml:space="preserve">ла, </w:t>
      </w:r>
      <w:r>
        <w:rPr>
          <w:rFonts w:ascii="Arial" w:hAnsi="Arial" w:cs="Arial"/>
          <w:sz w:val="21"/>
          <w:szCs w:val="21"/>
          <w:shd w:val="clear" w:color="auto" w:fill="FFFFFF"/>
        </w:rPr>
        <w:t>Кметство с. Б</w:t>
      </w:r>
      <w:r w:rsidRPr="00F82375">
        <w:rPr>
          <w:rFonts w:ascii="Arial" w:hAnsi="Arial" w:cs="Arial"/>
          <w:sz w:val="21"/>
          <w:szCs w:val="21"/>
          <w:shd w:val="clear" w:color="auto" w:fill="FFFFFF"/>
        </w:rPr>
        <w:t>русен</w:t>
      </w:r>
      <w:r>
        <w:rPr>
          <w:rFonts w:ascii="Arial" w:hAnsi="Arial" w:cs="Arial"/>
          <w:sz w:val="21"/>
          <w:szCs w:val="21"/>
          <w:shd w:val="clear" w:color="auto" w:fill="FFFFFF"/>
        </w:rPr>
        <w:t>, Кметство с. К</w:t>
      </w:r>
      <w:r w:rsidRPr="00F82375">
        <w:rPr>
          <w:rFonts w:ascii="Arial" w:hAnsi="Arial" w:cs="Arial"/>
          <w:sz w:val="21"/>
          <w:szCs w:val="21"/>
          <w:shd w:val="clear" w:color="auto" w:fill="FFFFFF"/>
        </w:rPr>
        <w:t>рета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Pr="00F82375">
        <w:rPr>
          <w:rFonts w:ascii="Arial" w:hAnsi="Arial" w:cs="Arial"/>
          <w:sz w:val="21"/>
          <w:szCs w:val="21"/>
          <w:shd w:val="clear" w:color="auto" w:fill="FFFFFF"/>
        </w:rPr>
        <w:t>Община Враца, Кметство с. Бели из</w:t>
      </w:r>
      <w:r>
        <w:rPr>
          <w:rFonts w:ascii="Arial" w:hAnsi="Arial" w:cs="Arial"/>
          <w:sz w:val="21"/>
          <w:szCs w:val="21"/>
          <w:shd w:val="clear" w:color="auto" w:fill="FFFFFF"/>
        </w:rPr>
        <w:t>вор, Кметство с. Власат</w:t>
      </w:r>
      <w:r w:rsidRPr="00F82375">
        <w:rPr>
          <w:rFonts w:ascii="Arial" w:hAnsi="Arial" w:cs="Arial"/>
          <w:sz w:val="21"/>
          <w:szCs w:val="21"/>
          <w:shd w:val="clear" w:color="auto" w:fill="FFFFFF"/>
        </w:rPr>
        <w:t xml:space="preserve">ица,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Кметство с. Паволче, Кметство с. Нефела, Кметство с. Лиляче, </w:t>
      </w:r>
      <w:r w:rsidRPr="00F82375">
        <w:rPr>
          <w:rFonts w:ascii="Arial" w:hAnsi="Arial" w:cs="Arial"/>
          <w:sz w:val="21"/>
          <w:szCs w:val="21"/>
          <w:shd w:val="clear" w:color="auto" w:fill="FFFFFF"/>
        </w:rPr>
        <w:t xml:space="preserve">Община Криводол, Кметство с. Уровене,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Кметство с. Големо Бабино, </w:t>
      </w:r>
      <w:r w:rsidRPr="00F82375">
        <w:rPr>
          <w:rFonts w:ascii="Arial" w:hAnsi="Arial" w:cs="Arial"/>
          <w:sz w:val="21"/>
          <w:szCs w:val="21"/>
          <w:shd w:val="clear" w:color="auto" w:fill="FFFFFF"/>
        </w:rPr>
        <w:t xml:space="preserve">Община Монтана, Кметство с. Стубел, Кметство с. Трифоново, Кметство с. Крапчене, Кметство с. Вирове, </w:t>
      </w:r>
      <w:r>
        <w:rPr>
          <w:rFonts w:ascii="Arial" w:hAnsi="Arial" w:cs="Arial"/>
          <w:sz w:val="21"/>
          <w:szCs w:val="21"/>
          <w:shd w:val="clear" w:color="auto" w:fill="FFFFFF"/>
        </w:rPr>
        <w:t>Кметство с. Долно Б</w:t>
      </w:r>
      <w:r w:rsidRPr="00F82375">
        <w:rPr>
          <w:rFonts w:ascii="Arial" w:hAnsi="Arial" w:cs="Arial"/>
          <w:sz w:val="21"/>
          <w:szCs w:val="21"/>
          <w:shd w:val="clear" w:color="auto" w:fill="FFFFFF"/>
        </w:rPr>
        <w:t>елотинци</w:t>
      </w:r>
      <w:r>
        <w:rPr>
          <w:rFonts w:ascii="Arial" w:hAnsi="Arial" w:cs="Arial"/>
          <w:sz w:val="21"/>
          <w:szCs w:val="21"/>
          <w:shd w:val="clear" w:color="auto" w:fill="FFFFFF"/>
        </w:rPr>
        <w:t>, К</w:t>
      </w:r>
      <w:r w:rsidRPr="00F82375">
        <w:rPr>
          <w:rFonts w:ascii="Arial" w:hAnsi="Arial" w:cs="Arial"/>
          <w:sz w:val="21"/>
          <w:szCs w:val="21"/>
          <w:shd w:val="clear" w:color="auto" w:fill="FFFFFF"/>
        </w:rPr>
        <w:t xml:space="preserve">метство с. </w:t>
      </w:r>
      <w:r>
        <w:rPr>
          <w:rFonts w:ascii="Arial" w:hAnsi="Arial" w:cs="Arial"/>
          <w:sz w:val="21"/>
          <w:szCs w:val="21"/>
          <w:shd w:val="clear" w:color="auto" w:fill="FFFFFF"/>
        </w:rPr>
        <w:t>С</w:t>
      </w:r>
      <w:r w:rsidRPr="00F82375">
        <w:rPr>
          <w:rFonts w:ascii="Arial" w:hAnsi="Arial" w:cs="Arial"/>
          <w:sz w:val="21"/>
          <w:szCs w:val="21"/>
          <w:shd w:val="clear" w:color="auto" w:fill="FFFFFF"/>
        </w:rPr>
        <w:t xml:space="preserve">тудено </w:t>
      </w:r>
      <w:r>
        <w:rPr>
          <w:rFonts w:ascii="Arial" w:hAnsi="Arial" w:cs="Arial"/>
          <w:sz w:val="21"/>
          <w:szCs w:val="21"/>
          <w:shd w:val="clear" w:color="auto" w:fill="FFFFFF"/>
        </w:rPr>
        <w:t>Б</w:t>
      </w:r>
      <w:r w:rsidRPr="00F82375">
        <w:rPr>
          <w:rFonts w:ascii="Arial" w:hAnsi="Arial" w:cs="Arial"/>
          <w:sz w:val="21"/>
          <w:szCs w:val="21"/>
          <w:shd w:val="clear" w:color="auto" w:fill="FFFFFF"/>
        </w:rPr>
        <w:t>уче</w:t>
      </w:r>
      <w:r>
        <w:rPr>
          <w:rFonts w:ascii="Arial" w:hAnsi="Arial" w:cs="Arial"/>
          <w:sz w:val="21"/>
          <w:szCs w:val="21"/>
          <w:shd w:val="clear" w:color="auto" w:fill="FFFFFF"/>
        </w:rPr>
        <w:t>, К</w:t>
      </w:r>
      <w:r w:rsidRPr="00F82375">
        <w:rPr>
          <w:rFonts w:ascii="Arial" w:hAnsi="Arial" w:cs="Arial"/>
          <w:sz w:val="21"/>
          <w:szCs w:val="21"/>
          <w:shd w:val="clear" w:color="auto" w:fill="FFFFFF"/>
        </w:rPr>
        <w:t xml:space="preserve">метство с. </w:t>
      </w:r>
      <w:r>
        <w:rPr>
          <w:rFonts w:ascii="Arial" w:hAnsi="Arial" w:cs="Arial"/>
          <w:sz w:val="21"/>
          <w:szCs w:val="21"/>
          <w:shd w:val="clear" w:color="auto" w:fill="FFFFFF"/>
        </w:rPr>
        <w:t>Б</w:t>
      </w:r>
      <w:r w:rsidRPr="00F82375">
        <w:rPr>
          <w:rFonts w:ascii="Arial" w:hAnsi="Arial" w:cs="Arial"/>
          <w:sz w:val="21"/>
          <w:szCs w:val="21"/>
          <w:shd w:val="clear" w:color="auto" w:fill="FFFFFF"/>
        </w:rPr>
        <w:t>езденица</w:t>
      </w:r>
      <w:r w:rsidR="00911B6F">
        <w:rPr>
          <w:rFonts w:ascii="Arial" w:hAnsi="Arial" w:cs="Arial"/>
          <w:sz w:val="21"/>
          <w:szCs w:val="21"/>
          <w:shd w:val="clear" w:color="auto" w:fill="FFFFFF"/>
        </w:rPr>
        <w:t>, К</w:t>
      </w:r>
      <w:r w:rsidR="00911B6F" w:rsidRPr="00911B6F">
        <w:rPr>
          <w:rFonts w:ascii="Arial" w:hAnsi="Arial" w:cs="Arial"/>
          <w:sz w:val="21"/>
          <w:szCs w:val="21"/>
          <w:shd w:val="clear" w:color="auto" w:fill="FFFFFF"/>
        </w:rPr>
        <w:t xml:space="preserve">метство с. </w:t>
      </w:r>
      <w:r w:rsidR="00911B6F">
        <w:rPr>
          <w:rFonts w:ascii="Arial" w:hAnsi="Arial" w:cs="Arial"/>
          <w:sz w:val="21"/>
          <w:szCs w:val="21"/>
          <w:shd w:val="clear" w:color="auto" w:fill="FFFFFF"/>
        </w:rPr>
        <w:t>Н</w:t>
      </w:r>
      <w:r w:rsidR="00911B6F" w:rsidRPr="00911B6F">
        <w:rPr>
          <w:rFonts w:ascii="Arial" w:hAnsi="Arial" w:cs="Arial"/>
          <w:sz w:val="21"/>
          <w:szCs w:val="21"/>
          <w:shd w:val="clear" w:color="auto" w:fill="FFFFFF"/>
        </w:rPr>
        <w:t>иколово</w:t>
      </w:r>
      <w:r w:rsidR="00911B6F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911B6F" w:rsidRPr="00F8237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F82375">
        <w:rPr>
          <w:rFonts w:ascii="Arial" w:hAnsi="Arial" w:cs="Arial"/>
          <w:sz w:val="21"/>
          <w:szCs w:val="21"/>
          <w:shd w:val="clear" w:color="auto" w:fill="FFFFFF"/>
        </w:rPr>
        <w:t>Община Якимово</w:t>
      </w:r>
      <w:r w:rsidR="00911B6F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911B6F" w:rsidRPr="00911B6F">
        <w:rPr>
          <w:rFonts w:ascii="Arial" w:hAnsi="Arial" w:cs="Arial"/>
          <w:sz w:val="21"/>
          <w:szCs w:val="21"/>
          <w:shd w:val="clear" w:color="auto" w:fill="FFFFFF"/>
        </w:rPr>
        <w:t>Кметство</w:t>
      </w:r>
      <w:r w:rsidR="00911B6F">
        <w:rPr>
          <w:rFonts w:ascii="Arial" w:hAnsi="Arial" w:cs="Arial"/>
          <w:sz w:val="21"/>
          <w:szCs w:val="21"/>
          <w:shd w:val="clear" w:color="auto" w:fill="FFFFFF"/>
        </w:rPr>
        <w:t xml:space="preserve"> с</w:t>
      </w:r>
      <w:r w:rsidR="00911B6F" w:rsidRPr="00911B6F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="00911B6F">
        <w:rPr>
          <w:rFonts w:ascii="Arial" w:hAnsi="Arial" w:cs="Arial"/>
          <w:sz w:val="21"/>
          <w:szCs w:val="21"/>
          <w:shd w:val="clear" w:color="auto" w:fill="FFFFFF"/>
        </w:rPr>
        <w:t>Долно Ц</w:t>
      </w:r>
      <w:r w:rsidR="00911B6F" w:rsidRPr="00911B6F">
        <w:rPr>
          <w:rFonts w:ascii="Arial" w:hAnsi="Arial" w:cs="Arial"/>
          <w:sz w:val="21"/>
          <w:szCs w:val="21"/>
          <w:shd w:val="clear" w:color="auto" w:fill="FFFFFF"/>
        </w:rPr>
        <w:t>еровене</w:t>
      </w:r>
      <w:r w:rsidRPr="00F82375">
        <w:rPr>
          <w:rFonts w:ascii="Arial" w:hAnsi="Arial" w:cs="Arial"/>
          <w:sz w:val="21"/>
          <w:szCs w:val="21"/>
          <w:shd w:val="clear" w:color="auto" w:fill="FFFFFF"/>
        </w:rPr>
        <w:t xml:space="preserve"> и Община Медковец</w:t>
      </w:r>
      <w:r w:rsidR="00CF7FBA">
        <w:t>.</w:t>
      </w:r>
    </w:p>
    <w:p w:rsidR="00605114" w:rsidRDefault="00514E0D" w:rsidP="00605114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о</w:t>
      </w:r>
      <w:r w:rsidR="00605114">
        <w:rPr>
          <w:rFonts w:ascii="Arial" w:hAnsi="Arial" w:cs="Arial"/>
          <w:sz w:val="21"/>
          <w:szCs w:val="21"/>
          <w:shd w:val="clear" w:color="auto" w:fill="FFFFFF"/>
        </w:rPr>
        <w:t xml:space="preserve">тг. </w:t>
      </w:r>
      <w:r>
        <w:rPr>
          <w:rFonts w:ascii="Arial" w:hAnsi="Arial" w:cs="Arial"/>
          <w:sz w:val="21"/>
          <w:szCs w:val="21"/>
          <w:shd w:val="clear" w:color="auto" w:fill="FFFFFF"/>
        </w:rPr>
        <w:t>о</w:t>
      </w:r>
      <w:r w:rsidR="00911B6F">
        <w:rPr>
          <w:rFonts w:ascii="Arial" w:hAnsi="Arial" w:cs="Arial"/>
          <w:sz w:val="21"/>
          <w:szCs w:val="21"/>
          <w:shd w:val="clear" w:color="auto" w:fill="FFFFFF"/>
        </w:rPr>
        <w:t>т МОСВ на 31</w:t>
      </w:r>
      <w:r w:rsidR="00605114">
        <w:rPr>
          <w:rFonts w:ascii="Arial" w:hAnsi="Arial" w:cs="Arial"/>
          <w:sz w:val="21"/>
          <w:szCs w:val="21"/>
          <w:shd w:val="clear" w:color="auto" w:fill="FFFFFF"/>
        </w:rPr>
        <w:t>.10.2023 г.</w:t>
      </w:r>
    </w:p>
    <w:sectPr w:rsidR="00605114" w:rsidSect="00C83CD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F1686"/>
    <w:multiLevelType w:val="hybridMultilevel"/>
    <w:tmpl w:val="E0E4503A"/>
    <w:lvl w:ilvl="0" w:tplc="6354246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D0C2D"/>
    <w:multiLevelType w:val="hybridMultilevel"/>
    <w:tmpl w:val="9AD0B4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260DE"/>
    <w:multiLevelType w:val="multilevel"/>
    <w:tmpl w:val="EE3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E6"/>
    <w:rsid w:val="0019011F"/>
    <w:rsid w:val="00202EE6"/>
    <w:rsid w:val="003F1FDC"/>
    <w:rsid w:val="00514E0D"/>
    <w:rsid w:val="00605114"/>
    <w:rsid w:val="00750186"/>
    <w:rsid w:val="00893F7E"/>
    <w:rsid w:val="00911B6F"/>
    <w:rsid w:val="00A445F3"/>
    <w:rsid w:val="00A47B03"/>
    <w:rsid w:val="00C83CD9"/>
    <w:rsid w:val="00CF7FBA"/>
    <w:rsid w:val="00D46757"/>
    <w:rsid w:val="00F8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2950"/>
  <w15:chartTrackingRefBased/>
  <w15:docId w15:val="{FE143D12-EE71-4A92-ACF1-146BFBDA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2023-10-26T08:00:00Z</cp:lastPrinted>
  <dcterms:created xsi:type="dcterms:W3CDTF">2023-10-26T07:40:00Z</dcterms:created>
  <dcterms:modified xsi:type="dcterms:W3CDTF">2023-11-02T07:14:00Z</dcterms:modified>
</cp:coreProperties>
</file>